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176"/>
      <w:bookmarkStart w:id="1" w:name="OLE_LINK177"/>
      <w:bookmarkStart w:id="2" w:name="_Ref399006623"/>
      <w:bookmarkStart w:id="3" w:name="_Toc92513360"/>
      <w:r>
        <w:rPr>
          <w:rFonts w:ascii="Arial" w:hAnsi="Arial"/>
          <w:b/>
          <w:noProof/>
          <w:sz w:val="24"/>
          <w:lang w:eastAsia="zh-CN"/>
        </w:rPr>
        <w:t>3GPP TSG-RAN WG4 Meeting # 98bis-e                            R4-210</w:t>
      </w:r>
      <w:r w:rsidR="005D1FEB">
        <w:rPr>
          <w:rFonts w:ascii="Arial" w:hAnsi="Arial"/>
          <w:b/>
          <w:noProof/>
          <w:sz w:val="24"/>
          <w:lang w:eastAsia="zh-CN"/>
        </w:rPr>
        <w:t>6671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12– 20 April, 2021</w:t>
      </w:r>
    </w:p>
    <w:bookmarkEnd w:id="0"/>
    <w:bookmarkEnd w:id="1"/>
    <w:p w:rsidR="005929A6" w:rsidRPr="00406D0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0660C" w:rsidRPr="0050660C">
        <w:rPr>
          <w:rFonts w:ascii="Arial" w:hAnsi="Arial" w:cs="Arial"/>
          <w:sz w:val="22"/>
        </w:rPr>
        <w:t xml:space="preserve">Discussion and draft Reply LS on Half-duplex FDD switching time for </w:t>
      </w:r>
      <w:proofErr w:type="spellStart"/>
      <w:r w:rsidR="0050660C" w:rsidRPr="0050660C">
        <w:rPr>
          <w:rFonts w:ascii="Arial" w:hAnsi="Arial" w:cs="Arial"/>
          <w:sz w:val="22"/>
        </w:rPr>
        <w:t>RedCap</w:t>
      </w:r>
      <w:proofErr w:type="spellEnd"/>
      <w:r w:rsidR="0050660C" w:rsidRPr="0050660C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06D07">
        <w:rPr>
          <w:rFonts w:ascii="Arial" w:eastAsia="宋体" w:hAnsi="Arial" w:cs="Arial"/>
          <w:sz w:val="22"/>
          <w:lang w:eastAsia="zh-CN"/>
        </w:rPr>
        <w:t>12</w:t>
      </w:r>
      <w:r w:rsidR="00113519">
        <w:rPr>
          <w:rFonts w:ascii="Arial" w:eastAsia="宋体" w:hAnsi="Arial" w:cs="Arial"/>
          <w:sz w:val="22"/>
          <w:lang w:eastAsia="zh-CN"/>
        </w:rPr>
        <w:t>.</w:t>
      </w:r>
      <w:r w:rsidR="005D1FEB">
        <w:rPr>
          <w:rFonts w:ascii="Arial" w:eastAsia="宋体" w:hAnsi="Arial" w:cs="Arial"/>
          <w:sz w:val="22"/>
          <w:lang w:eastAsia="zh-CN"/>
        </w:rPr>
        <w:t>1</w:t>
      </w:r>
      <w:bookmarkStart w:id="4" w:name="_GoBack"/>
      <w:bookmarkEnd w:id="4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Default="00CC1F39" w:rsidP="00A55282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8715A1">
        <w:rPr>
          <w:rFonts w:eastAsia="宋体"/>
          <w:color w:val="000000"/>
          <w:lang w:eastAsia="zh-CN"/>
        </w:rPr>
        <w:t>this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proofErr w:type="gramStart"/>
      <w:r w:rsidR="00AE266F" w:rsidRPr="00AE266F">
        <w:rPr>
          <w:rFonts w:eastAsia="宋体"/>
          <w:color w:val="000000"/>
          <w:lang w:eastAsia="zh-CN"/>
        </w:rPr>
        <w:t>Half-</w:t>
      </w:r>
      <w:proofErr w:type="gramEnd"/>
      <w:r w:rsidR="00AE266F" w:rsidRPr="00AE266F">
        <w:rPr>
          <w:rFonts w:eastAsia="宋体"/>
          <w:color w:val="000000"/>
          <w:lang w:eastAsia="zh-CN"/>
        </w:rPr>
        <w:t xml:space="preserve">duplex FDD switching time for </w:t>
      </w:r>
      <w:proofErr w:type="spellStart"/>
      <w:r w:rsidR="00AE266F" w:rsidRPr="00AE266F">
        <w:rPr>
          <w:rFonts w:eastAsia="宋体"/>
          <w:color w:val="000000"/>
          <w:lang w:eastAsia="zh-CN"/>
        </w:rPr>
        <w:t>RedCap</w:t>
      </w:r>
      <w:proofErr w:type="spellEnd"/>
      <w:r w:rsidR="00AE266F" w:rsidRPr="00AE266F">
        <w:rPr>
          <w:rFonts w:eastAsia="宋体"/>
          <w:color w:val="000000"/>
          <w:lang w:eastAsia="zh-CN"/>
        </w:rPr>
        <w:t xml:space="preserve"> UE</w:t>
      </w:r>
      <w:r w:rsidR="00406D07">
        <w:rPr>
          <w:rFonts w:eastAsia="宋体"/>
          <w:color w:val="000000"/>
          <w:lang w:eastAsia="zh-CN"/>
        </w:rPr>
        <w:t>.</w:t>
      </w:r>
      <w:r w:rsidR="00A55282" w:rsidRPr="00A55282">
        <w:rPr>
          <w:rFonts w:eastAsia="宋体"/>
          <w:color w:val="000000"/>
          <w:lang w:eastAsia="zh-CN"/>
        </w:rPr>
        <w:t xml:space="preserve"> </w:t>
      </w:r>
      <w:r w:rsidR="00406D07">
        <w:rPr>
          <w:rFonts w:eastAsia="宋体"/>
          <w:color w:val="000000"/>
          <w:lang w:eastAsia="zh-CN"/>
        </w:rPr>
        <w:t xml:space="preserve">The </w:t>
      </w:r>
      <w:r w:rsidR="00AE266F">
        <w:rPr>
          <w:rFonts w:eastAsia="宋体"/>
          <w:color w:val="000000"/>
          <w:lang w:eastAsia="zh-CN"/>
        </w:rPr>
        <w:t xml:space="preserve">LS and </w:t>
      </w:r>
      <w:r w:rsidR="00406D07">
        <w:rPr>
          <w:rFonts w:eastAsia="宋体"/>
          <w:color w:val="000000"/>
          <w:lang w:eastAsia="zh-CN"/>
        </w:rPr>
        <w:t>actions are shown as below</w:t>
      </w:r>
      <w:r w:rsidR="00A55282" w:rsidRPr="00A55282">
        <w:rPr>
          <w:rFonts w:eastAsia="宋体"/>
          <w:color w:val="000000"/>
          <w:lang w:eastAsia="zh-CN"/>
        </w:rPr>
        <w:t>:</w:t>
      </w:r>
    </w:p>
    <w:p w:rsidR="00AE266F" w:rsidRPr="00AE266F" w:rsidRDefault="00AE266F" w:rsidP="00AE266F">
      <w:pPr>
        <w:rPr>
          <w:rFonts w:ascii="Arial" w:hAnsi="Arial" w:cs="Arial"/>
          <w:i/>
          <w:shd w:val="pct15" w:color="auto" w:fill="FFFFFF"/>
        </w:rPr>
      </w:pPr>
      <w:r w:rsidRPr="00AE266F">
        <w:rPr>
          <w:rFonts w:ascii="Arial" w:hAnsi="Arial" w:cs="Arial"/>
          <w:i/>
          <w:shd w:val="pct15" w:color="auto" w:fill="FFFFFF"/>
        </w:rPr>
        <w:t xml:space="preserve">RAN1 discussed the </w:t>
      </w:r>
      <w:proofErr w:type="spellStart"/>
      <w:r w:rsidRPr="00AE266F">
        <w:rPr>
          <w:rFonts w:ascii="Arial" w:hAnsi="Arial" w:cs="Arial"/>
          <w:i/>
          <w:shd w:val="pct15" w:color="auto" w:fill="FFFFFF"/>
        </w:rPr>
        <w:t>RedCap</w:t>
      </w:r>
      <w:proofErr w:type="spellEnd"/>
      <w:r w:rsidRPr="00AE266F">
        <w:rPr>
          <w:rFonts w:ascii="Arial" w:hAnsi="Arial" w:cs="Arial"/>
          <w:i/>
          <w:shd w:val="pct15" w:color="auto" w:fill="FFFFFF"/>
        </w:rPr>
        <w:t xml:space="preserve"> WI objective on “HD-FDD type A with the minimum specification impact” and agreed the following as a working assumption for </w:t>
      </w:r>
      <w:proofErr w:type="spellStart"/>
      <w:r w:rsidRPr="00AE266F">
        <w:rPr>
          <w:rFonts w:ascii="Arial" w:hAnsi="Arial" w:cs="Arial"/>
          <w:i/>
          <w:shd w:val="pct15" w:color="auto" w:fill="FFFFFF"/>
        </w:rPr>
        <w:t>RedCap</w:t>
      </w:r>
      <w:proofErr w:type="spellEnd"/>
      <w:r w:rsidRPr="00AE266F">
        <w:rPr>
          <w:rFonts w:ascii="Arial" w:hAnsi="Arial" w:cs="Arial"/>
          <w:i/>
          <w:shd w:val="pct15" w:color="auto" w:fill="FFFFFF"/>
        </w:rPr>
        <w:t xml:space="preserve"> UEs:</w:t>
      </w:r>
    </w:p>
    <w:p w:rsidR="00AE266F" w:rsidRPr="00AE266F" w:rsidRDefault="00AE266F" w:rsidP="00AE266F">
      <w:pPr>
        <w:numPr>
          <w:ilvl w:val="0"/>
          <w:numId w:val="17"/>
        </w:numPr>
        <w:rPr>
          <w:rFonts w:ascii="Arial" w:hAnsi="Arial" w:cs="Arial"/>
          <w:i/>
          <w:shd w:val="pct15" w:color="auto" w:fill="FFFFFF"/>
        </w:rPr>
      </w:pPr>
      <w:r w:rsidRPr="00AE266F">
        <w:rPr>
          <w:i/>
          <w:shd w:val="pct15" w:color="auto" w:fill="FFFFFF"/>
        </w:rPr>
        <w:t>For HD-FDD switching time, reuse existing switching times for UE not capable of full duplex in TS 38.211, Table 4.3.2-3.</w:t>
      </w:r>
    </w:p>
    <w:p w:rsidR="00AE266F" w:rsidRPr="00AE266F" w:rsidRDefault="00AE266F" w:rsidP="00AE266F">
      <w:pPr>
        <w:rPr>
          <w:rFonts w:ascii="Arial" w:hAnsi="Arial" w:cs="Arial"/>
          <w:i/>
          <w:shd w:val="pct15" w:color="auto" w:fill="FFFFFF"/>
        </w:rPr>
      </w:pPr>
      <w:r w:rsidRPr="00AE266F">
        <w:rPr>
          <w:rFonts w:ascii="Arial" w:hAnsi="Arial" w:cs="Arial"/>
          <w:i/>
          <w:shd w:val="pct15" w:color="auto" w:fill="FFFFFF"/>
        </w:rPr>
        <w:t>RAN1 would like to inform RAN4 about the above working assumption and ask for RAN4’s feedback, if any.</w:t>
      </w:r>
    </w:p>
    <w:p w:rsidR="00AE266F" w:rsidRPr="00AE266F" w:rsidRDefault="00AE266F" w:rsidP="00AE266F">
      <w:pPr>
        <w:rPr>
          <w:rFonts w:ascii="Arial" w:hAnsi="Arial" w:cs="Arial"/>
          <w:i/>
          <w:shd w:val="pct15" w:color="auto" w:fill="FFFFFF"/>
        </w:rPr>
      </w:pPr>
      <w:r w:rsidRPr="00AE266F">
        <w:rPr>
          <w:rFonts w:ascii="Arial" w:hAnsi="Arial" w:cs="Arial"/>
          <w:i/>
          <w:shd w:val="pct15" w:color="auto" w:fill="FFFFFF"/>
        </w:rPr>
        <w:t>For reference, Table 4.3.2-3 in TS 38.211 (V16.4.0) looks like this:</w:t>
      </w:r>
    </w:p>
    <w:p w:rsidR="00AE266F" w:rsidRPr="00AE266F" w:rsidRDefault="00AE266F" w:rsidP="00AE266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i/>
          <w:shd w:val="pct15" w:color="auto" w:fill="FFFFFF"/>
        </w:rPr>
      </w:pPr>
      <w:r w:rsidRPr="00AE266F">
        <w:rPr>
          <w:rFonts w:ascii="Arial" w:hAnsi="Arial" w:cs="Arial"/>
          <w:b/>
          <w:i/>
          <w:shd w:val="pct15" w:color="auto" w:fill="FFFFFF"/>
        </w:rPr>
        <w:t xml:space="preserve">Table 4.3.2-3: Transition time </w:t>
      </w:r>
      <m:oMath>
        <m:sSub>
          <m:sSubPr>
            <m:ctrlPr>
              <w:rPr>
                <w:rFonts w:ascii="Cambria Math" w:hAnsi="Cambria Math" w:cs="Arial"/>
                <w:b/>
                <w:i/>
                <w:shd w:val="pct15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hd w:val="pct15" w:color="auto" w:fill="FFFFFF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Arial"/>
                <w:b/>
                <w:i/>
                <w:shd w:val="pct15" w:color="auto" w:fill="FFFFFF"/>
              </w:rPr>
              <m:t>Rx-Tx</m:t>
            </m:r>
          </m:sub>
        </m:sSub>
      </m:oMath>
      <w:r w:rsidRPr="00AE266F">
        <w:rPr>
          <w:rFonts w:ascii="Arial" w:hAnsi="Arial" w:cs="Arial"/>
          <w:b/>
          <w:i/>
          <w:shd w:val="pct15" w:color="auto" w:fill="FFFFFF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b/>
                <w:i/>
                <w:shd w:val="pct15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hd w:val="pct15" w:color="auto" w:fill="FFFFFF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Arial"/>
                <w:b/>
                <w:i/>
                <w:shd w:val="pct15" w:color="auto" w:fill="FFFFFF"/>
              </w:rPr>
              <m:t>Tx-Rx</m:t>
            </m:r>
          </m:sub>
        </m:sSub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E266F" w:rsidRPr="00AE266F" w:rsidTr="009A4AB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b/>
                <w:i/>
                <w:sz w:val="18"/>
                <w:shd w:val="pct15" w:color="auto" w:fill="FFFFFF"/>
              </w:rPr>
              <w:t>Transition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b/>
                <w:i/>
                <w:sz w:val="18"/>
                <w:shd w:val="pct15" w:color="auto" w:fill="FFFFFF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b/>
                <w:i/>
                <w:sz w:val="18"/>
                <w:shd w:val="pct15" w:color="auto" w:fill="FFFFFF"/>
              </w:rPr>
              <w:t>FR2</w:t>
            </w:r>
          </w:p>
        </w:tc>
      </w:tr>
      <w:tr w:rsidR="00AE266F" w:rsidRPr="00AE266F" w:rsidTr="009A4AB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15B18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  <w:szCs w:val="18"/>
                        <w:shd w:val="pct15" w:color="auto" w:fill="FFFFFF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  <w:shd w:val="pct15" w:color="auto" w:fill="FFFFFF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Batang"/>
                        <w:i/>
                        <w:sz w:val="18"/>
                        <w:shd w:val="pct15" w:color="auto" w:fill="FFFFFF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i/>
                <w:sz w:val="18"/>
                <w:shd w:val="pct15" w:color="auto" w:fill="FFFFFF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i/>
                <w:sz w:val="18"/>
                <w:shd w:val="pct15" w:color="auto" w:fill="FFFFFF"/>
              </w:rPr>
              <w:t>13792</w:t>
            </w:r>
          </w:p>
        </w:tc>
      </w:tr>
      <w:tr w:rsidR="00AE266F" w:rsidRPr="00AE266F" w:rsidTr="009A4AB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15B18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  <w:szCs w:val="18"/>
                        <w:shd w:val="pct15" w:color="auto" w:fill="FFFFFF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  <w:shd w:val="pct15" w:color="auto" w:fill="FFFFFF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Batang"/>
                        <w:i/>
                        <w:sz w:val="18"/>
                        <w:shd w:val="pct15" w:color="auto" w:fill="FFFFFF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i/>
                <w:sz w:val="18"/>
                <w:shd w:val="pct15" w:color="auto" w:fill="FFFFFF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6F" w:rsidRPr="00AE266F" w:rsidRDefault="00AE266F" w:rsidP="009A4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i/>
                <w:sz w:val="18"/>
                <w:shd w:val="pct15" w:color="auto" w:fill="FFFFFF"/>
              </w:rPr>
            </w:pPr>
            <w:r w:rsidRPr="00AE266F">
              <w:rPr>
                <w:rFonts w:eastAsia="Batang"/>
                <w:i/>
                <w:sz w:val="18"/>
                <w:shd w:val="pct15" w:color="auto" w:fill="FFFFFF"/>
              </w:rPr>
              <w:t>13792</w:t>
            </w:r>
          </w:p>
        </w:tc>
      </w:tr>
    </w:tbl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AE266F">
        <w:rPr>
          <w:rFonts w:eastAsia="宋体"/>
          <w:color w:val="000000"/>
          <w:lang w:eastAsia="zh-CN"/>
        </w:rPr>
        <w:t>provide some analysis and feedback to RAN1</w:t>
      </w:r>
      <w:r w:rsidRPr="009D1C4E">
        <w:rPr>
          <w:rFonts w:eastAsia="宋体"/>
          <w:color w:val="000000"/>
          <w:lang w:eastAsia="zh-CN"/>
        </w:rPr>
        <w:t>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C53423" w:rsidRDefault="00C53423" w:rsidP="00C53423">
      <w:pPr>
        <w:keepNext/>
        <w:ind w:firstLine="284"/>
        <w:jc w:val="center"/>
      </w:pPr>
      <w:r>
        <w:rPr>
          <w:rFonts w:eastAsia="宋体"/>
          <w:noProof/>
          <w:lang w:val="en-US" w:eastAsia="zh-CN"/>
        </w:rPr>
        <w:drawing>
          <wp:inline distT="0" distB="0" distL="0" distR="0" wp14:anchorId="1C6BAB06" wp14:editId="698CD07B">
            <wp:extent cx="2390775" cy="2624342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D-FDD architechtur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7884" cy="264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423" w:rsidRDefault="00C53423" w:rsidP="00C53423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A76CF">
        <w:rPr>
          <w:noProof/>
        </w:rPr>
        <w:t>1</w:t>
      </w:r>
      <w:r>
        <w:fldChar w:fldCharType="end"/>
      </w:r>
      <w:r w:rsidR="00FC0444">
        <w:t xml:space="preserve"> </w:t>
      </w:r>
      <w:bookmarkStart w:id="5" w:name="OLE_LINK7"/>
      <w:bookmarkStart w:id="6" w:name="OLE_LINK8"/>
      <w:proofErr w:type="gramStart"/>
      <w:r w:rsidR="00FC0444">
        <w:t>The</w:t>
      </w:r>
      <w:proofErr w:type="gramEnd"/>
      <w:r w:rsidR="00FC0444">
        <w:t xml:space="preserve"> </w:t>
      </w:r>
      <w:r>
        <w:t>architecture</w:t>
      </w:r>
      <w:r w:rsidR="00FC0444">
        <w:t xml:space="preserve"> for HD-FDD </w:t>
      </w:r>
      <w:proofErr w:type="spellStart"/>
      <w:r w:rsidR="00FC0444">
        <w:t>RedCap</w:t>
      </w:r>
      <w:proofErr w:type="spellEnd"/>
      <w:r w:rsidR="00FC0444">
        <w:t xml:space="preserve"> UE</w:t>
      </w:r>
      <w:bookmarkEnd w:id="5"/>
      <w:bookmarkEnd w:id="6"/>
    </w:p>
    <w:p w:rsidR="00866C4B" w:rsidRDefault="00726057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B</w:t>
      </w:r>
      <w:r>
        <w:rPr>
          <w:rFonts w:eastAsia="宋体"/>
          <w:lang w:val="en-US" w:eastAsia="zh-CN"/>
        </w:rPr>
        <w:t>ased on the analysis [</w:t>
      </w:r>
      <w:r w:rsidR="00961789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], RAN4 send an LS [</w:t>
      </w:r>
      <w:r w:rsidR="00961789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] to RAN1 </w:t>
      </w:r>
      <w:r w:rsidR="00DE6A09">
        <w:rPr>
          <w:rFonts w:eastAsia="宋体"/>
          <w:lang w:val="en-US" w:eastAsia="zh-CN"/>
        </w:rPr>
        <w:t>about</w:t>
      </w:r>
      <w:r>
        <w:rPr>
          <w:rFonts w:eastAsia="宋体"/>
          <w:lang w:val="en-US" w:eastAsia="zh-CN"/>
        </w:rPr>
        <w:t xml:space="preserve"> the </w:t>
      </w:r>
      <w:r w:rsidR="00DE6A09" w:rsidRPr="00DE6A09">
        <w:rPr>
          <w:rFonts w:eastAsia="宋体"/>
          <w:lang w:val="en-US" w:eastAsia="zh-CN"/>
        </w:rPr>
        <w:t xml:space="preserve">Maximum allowed UE Transition Times from Rx to </w:t>
      </w:r>
      <w:proofErr w:type="spellStart"/>
      <w:proofErr w:type="gramStart"/>
      <w:r w:rsidR="00DE6A09" w:rsidRPr="00DE6A09">
        <w:rPr>
          <w:rFonts w:eastAsia="宋体"/>
          <w:lang w:val="en-US" w:eastAsia="zh-CN"/>
        </w:rPr>
        <w:t>Tx</w:t>
      </w:r>
      <w:proofErr w:type="spellEnd"/>
      <w:proofErr w:type="gramEnd"/>
      <w:r w:rsidR="00DE6A09" w:rsidRPr="00DE6A09">
        <w:rPr>
          <w:rFonts w:eastAsia="宋体"/>
          <w:lang w:val="en-US" w:eastAsia="zh-CN"/>
        </w:rPr>
        <w:t xml:space="preserve"> and from </w:t>
      </w:r>
      <w:proofErr w:type="spellStart"/>
      <w:r w:rsidR="00DE6A09" w:rsidRPr="00DE6A09">
        <w:rPr>
          <w:rFonts w:eastAsia="宋体"/>
          <w:lang w:val="en-US" w:eastAsia="zh-CN"/>
        </w:rPr>
        <w:t>Tx</w:t>
      </w:r>
      <w:proofErr w:type="spellEnd"/>
      <w:r w:rsidR="00DE6A09" w:rsidRPr="00DE6A09">
        <w:rPr>
          <w:rFonts w:eastAsia="宋体"/>
          <w:lang w:val="en-US" w:eastAsia="zh-CN"/>
        </w:rPr>
        <w:t xml:space="preserve"> to Rx</w:t>
      </w:r>
      <w:r w:rsidR="00DE6A09">
        <w:rPr>
          <w:rFonts w:eastAsia="宋体"/>
          <w:lang w:val="en-US" w:eastAsia="zh-CN"/>
        </w:rPr>
        <w:t xml:space="preserve">. It’s specified based on the </w:t>
      </w:r>
      <w:bookmarkStart w:id="7" w:name="OLE_LINK21"/>
      <w:bookmarkStart w:id="8" w:name="OLE_LINK22"/>
      <w:proofErr w:type="spellStart"/>
      <w:r w:rsidR="00DE6A09">
        <w:rPr>
          <w:rFonts w:eastAsia="宋体"/>
          <w:lang w:val="en-US" w:eastAsia="zh-CN"/>
        </w:rPr>
        <w:t>TA</w:t>
      </w:r>
      <w:r w:rsidR="00DE6A09" w:rsidRPr="00DE6A09">
        <w:rPr>
          <w:rFonts w:eastAsia="宋体"/>
          <w:vertAlign w:val="subscript"/>
          <w:lang w:val="en-US" w:eastAsia="zh-CN"/>
        </w:rPr>
        <w:t>offset</w:t>
      </w:r>
      <w:proofErr w:type="spellEnd"/>
      <w:r w:rsidR="00DE6A09">
        <w:rPr>
          <w:rFonts w:eastAsia="宋体"/>
          <w:lang w:val="en-US" w:eastAsia="zh-CN"/>
        </w:rPr>
        <w:t xml:space="preserve"> value</w:t>
      </w:r>
      <w:bookmarkEnd w:id="7"/>
      <w:bookmarkEnd w:id="8"/>
      <w:r w:rsidR="00DE6A09">
        <w:rPr>
          <w:rFonts w:eastAsia="宋体"/>
          <w:lang w:val="en-US" w:eastAsia="zh-CN"/>
        </w:rPr>
        <w:t>. For HD-FDD</w:t>
      </w:r>
      <w:r w:rsidR="00866C4B">
        <w:rPr>
          <w:rFonts w:eastAsia="宋体"/>
          <w:lang w:val="en-US" w:eastAsia="zh-CN"/>
        </w:rPr>
        <w:t xml:space="preserve"> </w:t>
      </w:r>
      <w:proofErr w:type="spellStart"/>
      <w:r w:rsidR="00866C4B">
        <w:rPr>
          <w:rFonts w:eastAsia="宋体"/>
          <w:lang w:val="en-US" w:eastAsia="zh-CN"/>
        </w:rPr>
        <w:t>RedCap</w:t>
      </w:r>
      <w:proofErr w:type="spellEnd"/>
      <w:r w:rsidR="00866C4B">
        <w:rPr>
          <w:rFonts w:eastAsia="宋体"/>
          <w:lang w:val="en-US" w:eastAsia="zh-CN"/>
        </w:rPr>
        <w:t xml:space="preserve"> UE</w:t>
      </w:r>
      <w:r w:rsidR="00DE6A09">
        <w:rPr>
          <w:rFonts w:eastAsia="宋体"/>
          <w:lang w:val="en-US" w:eastAsia="zh-CN"/>
        </w:rPr>
        <w:t xml:space="preserve">, the </w:t>
      </w:r>
      <w:r w:rsidR="00C53423">
        <w:rPr>
          <w:rFonts w:eastAsia="宋体"/>
          <w:lang w:val="en-US" w:eastAsia="zh-CN"/>
        </w:rPr>
        <w:t>possible arc</w:t>
      </w:r>
      <w:r w:rsidR="00724729">
        <w:rPr>
          <w:rFonts w:eastAsia="宋体"/>
          <w:lang w:val="en-US" w:eastAsia="zh-CN"/>
        </w:rPr>
        <w:t xml:space="preserve">hitecture is shown as figure 1, which is similar with the TDD band architecture. For </w:t>
      </w:r>
      <w:bookmarkStart w:id="9" w:name="OLE_LINK9"/>
      <w:r w:rsidR="00724729">
        <w:rPr>
          <w:rFonts w:eastAsia="宋体"/>
          <w:lang w:val="en-US" w:eastAsia="zh-CN"/>
        </w:rPr>
        <w:t>variable duplex HD-FDD band</w:t>
      </w:r>
      <w:bookmarkEnd w:id="9"/>
      <w:r w:rsidR="00724729">
        <w:rPr>
          <w:rFonts w:eastAsia="宋体"/>
          <w:lang w:val="en-US" w:eastAsia="zh-CN"/>
        </w:rPr>
        <w:t xml:space="preserve">s (SUL+SDL) n91, n92, n93, n94 and </w:t>
      </w:r>
      <w:bookmarkStart w:id="10" w:name="OLE_LINK10"/>
      <w:r w:rsidR="00724729">
        <w:rPr>
          <w:rFonts w:eastAsia="宋体"/>
          <w:lang w:val="en-US" w:eastAsia="zh-CN"/>
        </w:rPr>
        <w:t xml:space="preserve">non-simultaneous </w:t>
      </w:r>
      <w:proofErr w:type="spellStart"/>
      <w:r w:rsidR="00724729">
        <w:rPr>
          <w:rFonts w:eastAsia="宋体"/>
          <w:lang w:val="en-US" w:eastAsia="zh-CN"/>
        </w:rPr>
        <w:t>RxTx</w:t>
      </w:r>
      <w:proofErr w:type="spellEnd"/>
      <w:r w:rsidR="00724729">
        <w:rPr>
          <w:rFonts w:eastAsia="宋体"/>
          <w:lang w:val="en-US" w:eastAsia="zh-CN"/>
        </w:rPr>
        <w:t xml:space="preserve"> SUL band combinations</w:t>
      </w:r>
      <w:bookmarkEnd w:id="10"/>
      <w:r w:rsidR="00724729">
        <w:rPr>
          <w:rFonts w:eastAsia="宋体"/>
          <w:lang w:val="en-US" w:eastAsia="zh-CN"/>
        </w:rPr>
        <w:t>, the possible architecture is shown as figure 2.</w:t>
      </w:r>
    </w:p>
    <w:p w:rsidR="001A76CF" w:rsidRDefault="00724729" w:rsidP="001A76CF">
      <w:pPr>
        <w:keepNext/>
        <w:ind w:firstLine="284"/>
        <w:jc w:val="center"/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2578760" cy="28091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on-simultaneous SUL combination architechtur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825" cy="2823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C4B" w:rsidRDefault="001A76CF" w:rsidP="001A76CF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The </w:t>
      </w:r>
      <w:proofErr w:type="spellStart"/>
      <w:r>
        <w:t>RedCap</w:t>
      </w:r>
      <w:proofErr w:type="spellEnd"/>
      <w:r>
        <w:t xml:space="preserve"> UE architecture for </w:t>
      </w:r>
      <w:r w:rsidRPr="001A76CF">
        <w:t>variable duplex HD-FDD band</w:t>
      </w:r>
      <w:r>
        <w:t>s</w:t>
      </w:r>
      <w:r w:rsidRPr="001A76CF">
        <w:t xml:space="preserve"> </w:t>
      </w:r>
      <w:r>
        <w:t xml:space="preserve">and </w:t>
      </w:r>
      <w:r>
        <w:rPr>
          <w:rFonts w:eastAsia="宋体"/>
          <w:lang w:val="en-US" w:eastAsia="zh-CN"/>
        </w:rPr>
        <w:t xml:space="preserve">non-simultaneous </w:t>
      </w:r>
      <w:proofErr w:type="spellStart"/>
      <w:r>
        <w:rPr>
          <w:rFonts w:eastAsia="宋体"/>
          <w:lang w:val="en-US" w:eastAsia="zh-CN"/>
        </w:rPr>
        <w:t>RxTx</w:t>
      </w:r>
      <w:proofErr w:type="spellEnd"/>
      <w:r>
        <w:rPr>
          <w:rFonts w:eastAsia="宋体"/>
          <w:lang w:val="en-US" w:eastAsia="zh-CN"/>
        </w:rPr>
        <w:t xml:space="preserve"> SUL band combinations</w:t>
      </w:r>
    </w:p>
    <w:p w:rsidR="00724729" w:rsidRDefault="00724729" w:rsidP="00724729">
      <w:pPr>
        <w:ind w:firstLine="284"/>
        <w:rPr>
          <w:rFonts w:eastAsia="宋体"/>
          <w:b/>
          <w:lang w:eastAsia="zh-CN"/>
        </w:rPr>
      </w:pPr>
      <w:bookmarkStart w:id="11" w:name="OLE_LINK3"/>
      <w:bookmarkStart w:id="12" w:name="OLE_LINK4"/>
      <w:r>
        <w:rPr>
          <w:rFonts w:eastAsia="宋体"/>
          <w:b/>
          <w:lang w:eastAsia="zh-CN"/>
        </w:rPr>
        <w:t xml:space="preserve">Observation 1: </w:t>
      </w:r>
      <w:bookmarkStart w:id="13" w:name="OLE_LINK15"/>
      <w:bookmarkStart w:id="14" w:name="OLE_LINK16"/>
      <w:r>
        <w:rPr>
          <w:rFonts w:eastAsia="宋体"/>
          <w:b/>
          <w:lang w:eastAsia="zh-CN"/>
        </w:rPr>
        <w:t xml:space="preserve">The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 architectures </w:t>
      </w:r>
      <w:r w:rsidR="00507742">
        <w:rPr>
          <w:rFonts w:eastAsia="宋体"/>
          <w:b/>
          <w:lang w:eastAsia="zh-CN"/>
        </w:rPr>
        <w:t xml:space="preserve">are same </w:t>
      </w:r>
      <w:r>
        <w:rPr>
          <w:rFonts w:eastAsia="宋体"/>
          <w:b/>
          <w:lang w:eastAsia="zh-CN"/>
        </w:rPr>
        <w:t xml:space="preserve">among HD-FDD bands, </w:t>
      </w:r>
      <w:r w:rsidRPr="00724729">
        <w:rPr>
          <w:rFonts w:eastAsia="宋体"/>
          <w:b/>
          <w:lang w:eastAsia="zh-CN"/>
        </w:rPr>
        <w:t>variable duplex HD-FDD bands</w:t>
      </w:r>
      <w:r>
        <w:rPr>
          <w:rFonts w:eastAsia="宋体"/>
          <w:b/>
          <w:lang w:eastAsia="zh-CN"/>
        </w:rPr>
        <w:t xml:space="preserve"> and </w:t>
      </w:r>
      <w:r w:rsidRPr="00724729">
        <w:rPr>
          <w:rFonts w:eastAsia="宋体"/>
          <w:b/>
          <w:lang w:eastAsia="zh-CN"/>
        </w:rPr>
        <w:t xml:space="preserve">non-simultaneous </w:t>
      </w:r>
      <w:proofErr w:type="spellStart"/>
      <w:r w:rsidRPr="00724729">
        <w:rPr>
          <w:rFonts w:eastAsia="宋体"/>
          <w:b/>
          <w:lang w:eastAsia="zh-CN"/>
        </w:rPr>
        <w:t>RxTx</w:t>
      </w:r>
      <w:proofErr w:type="spellEnd"/>
      <w:r w:rsidRPr="00724729">
        <w:rPr>
          <w:rFonts w:eastAsia="宋体"/>
          <w:b/>
          <w:lang w:eastAsia="zh-CN"/>
        </w:rPr>
        <w:t xml:space="preserve"> SUL band combinations</w:t>
      </w:r>
      <w:bookmarkEnd w:id="13"/>
      <w:bookmarkEnd w:id="14"/>
      <w:r>
        <w:rPr>
          <w:rFonts w:eastAsia="宋体"/>
          <w:b/>
          <w:lang w:eastAsia="zh-CN"/>
        </w:rPr>
        <w:t>.</w:t>
      </w:r>
      <w:bookmarkEnd w:id="11"/>
      <w:bookmarkEnd w:id="12"/>
    </w:p>
    <w:p w:rsidR="00866C4B" w:rsidRPr="00724729" w:rsidRDefault="00724729" w:rsidP="00D638B6">
      <w:pPr>
        <w:ind w:firstLine="284"/>
        <w:rPr>
          <w:rFonts w:eastAsia="宋体"/>
          <w:lang w:eastAsia="zh-CN"/>
        </w:rPr>
      </w:pPr>
      <w:r>
        <w:rPr>
          <w:rFonts w:eastAsia="宋体"/>
          <w:lang w:eastAsia="zh-CN"/>
        </w:rPr>
        <w:t>Thus, in order to reduce the unnecessary interoperation work</w:t>
      </w:r>
      <w:r w:rsidR="001004A6">
        <w:rPr>
          <w:rFonts w:eastAsia="宋体"/>
          <w:lang w:eastAsia="zh-CN"/>
        </w:rPr>
        <w:t>,</w:t>
      </w:r>
      <w:r w:rsidR="001004A6" w:rsidRPr="001004A6">
        <w:rPr>
          <w:rFonts w:eastAsia="宋体"/>
          <w:lang w:eastAsia="zh-CN"/>
        </w:rPr>
        <w:t xml:space="preserve"> </w:t>
      </w:r>
      <w:r w:rsidR="001004A6">
        <w:rPr>
          <w:rFonts w:eastAsia="宋体"/>
          <w:lang w:eastAsia="zh-CN"/>
        </w:rPr>
        <w:t>it’s proposed to include th</w:t>
      </w:r>
      <w:r w:rsidR="00BC30DB">
        <w:rPr>
          <w:rFonts w:eastAsia="宋体"/>
          <w:lang w:eastAsia="zh-CN"/>
        </w:rPr>
        <w:t>ese</w:t>
      </w:r>
      <w:r w:rsidR="001004A6">
        <w:rPr>
          <w:rFonts w:eastAsia="宋体"/>
          <w:lang w:eastAsia="zh-CN"/>
        </w:rPr>
        <w:t xml:space="preserve"> cases, e.g. </w:t>
      </w:r>
      <w:bookmarkStart w:id="15" w:name="OLE_LINK2"/>
      <w:r w:rsidR="001004A6" w:rsidRPr="001004A6">
        <w:rPr>
          <w:rFonts w:eastAsia="宋体"/>
          <w:lang w:eastAsia="zh-CN"/>
        </w:rPr>
        <w:t xml:space="preserve">HD-FDD bands, variable duplex HD-FDD bands and non-simultaneous </w:t>
      </w:r>
      <w:proofErr w:type="spellStart"/>
      <w:r w:rsidR="001004A6" w:rsidRPr="001004A6">
        <w:rPr>
          <w:rFonts w:eastAsia="宋体"/>
          <w:lang w:eastAsia="zh-CN"/>
        </w:rPr>
        <w:t>RxTx</w:t>
      </w:r>
      <w:proofErr w:type="spellEnd"/>
      <w:r w:rsidR="001004A6" w:rsidRPr="001004A6">
        <w:rPr>
          <w:rFonts w:eastAsia="宋体"/>
          <w:lang w:eastAsia="zh-CN"/>
        </w:rPr>
        <w:t xml:space="preserve"> SUL band combinations</w:t>
      </w:r>
      <w:bookmarkEnd w:id="15"/>
      <w:r w:rsidR="001004A6">
        <w:rPr>
          <w:rFonts w:eastAsia="宋体"/>
          <w:lang w:eastAsia="zh-CN"/>
        </w:rPr>
        <w:t xml:space="preserve"> </w:t>
      </w:r>
      <w:r w:rsidR="00BC30DB">
        <w:rPr>
          <w:rFonts w:eastAsia="宋体"/>
          <w:lang w:eastAsia="zh-CN"/>
        </w:rPr>
        <w:t>when RAN4 reply this LS.</w:t>
      </w:r>
    </w:p>
    <w:p w:rsidR="00866C4B" w:rsidRDefault="00BC30DB" w:rsidP="00D638B6">
      <w:pPr>
        <w:ind w:firstLine="284"/>
        <w:rPr>
          <w:rFonts w:eastAsia="宋体"/>
          <w:lang w:val="en-US" w:eastAsia="zh-CN"/>
        </w:rPr>
      </w:pPr>
      <w:bookmarkStart w:id="16" w:name="OLE_LINK5"/>
      <w:r>
        <w:rPr>
          <w:rFonts w:eastAsia="宋体"/>
          <w:b/>
          <w:lang w:eastAsia="zh-CN"/>
        </w:rPr>
        <w:t xml:space="preserve">Proposal 1: </w:t>
      </w:r>
      <w:r w:rsidRPr="00BC30DB">
        <w:rPr>
          <w:rFonts w:eastAsia="宋体"/>
          <w:b/>
          <w:lang w:eastAsia="zh-CN"/>
        </w:rPr>
        <w:t xml:space="preserve">It’s proposed to include these cases, e.g. HD-FDD bands, variable duplex HD-FDD bands and non-simultaneous </w:t>
      </w:r>
      <w:proofErr w:type="spellStart"/>
      <w:r w:rsidRPr="00BC30DB">
        <w:rPr>
          <w:rFonts w:eastAsia="宋体"/>
          <w:b/>
          <w:lang w:eastAsia="zh-CN"/>
        </w:rPr>
        <w:t>RxTx</w:t>
      </w:r>
      <w:proofErr w:type="spellEnd"/>
      <w:r w:rsidRPr="00BC30DB">
        <w:rPr>
          <w:rFonts w:eastAsia="宋体"/>
          <w:b/>
          <w:lang w:eastAsia="zh-CN"/>
        </w:rPr>
        <w:t xml:space="preserve"> SUL band combinations when RAN4 reply this LS.</w:t>
      </w:r>
      <w:bookmarkEnd w:id="16"/>
    </w:p>
    <w:p w:rsidR="00E571BD" w:rsidRDefault="00C53423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Generally, the LOs for </w:t>
      </w:r>
      <w:proofErr w:type="spellStart"/>
      <w:proofErr w:type="gramStart"/>
      <w:r>
        <w:rPr>
          <w:rFonts w:eastAsia="宋体"/>
          <w:lang w:val="en-US" w:eastAsia="zh-CN"/>
        </w:rPr>
        <w:t>Tx</w:t>
      </w:r>
      <w:proofErr w:type="spellEnd"/>
      <w:proofErr w:type="gramEnd"/>
      <w:r>
        <w:rPr>
          <w:rFonts w:eastAsia="宋体"/>
          <w:lang w:val="en-US" w:eastAsia="zh-CN"/>
        </w:rPr>
        <w:t xml:space="preserve"> and Rx can be set separately. </w:t>
      </w:r>
      <w:r w:rsidR="00BC30DB">
        <w:rPr>
          <w:rFonts w:eastAsia="宋体"/>
          <w:lang w:val="en-US" w:eastAsia="zh-CN"/>
        </w:rPr>
        <w:t xml:space="preserve">The </w:t>
      </w:r>
      <w:r w:rsidR="007736B1">
        <w:rPr>
          <w:rFonts w:eastAsia="宋体"/>
          <w:lang w:val="en-US" w:eastAsia="zh-CN"/>
        </w:rPr>
        <w:t xml:space="preserve">analysis [2] and </w:t>
      </w:r>
      <w:proofErr w:type="spellStart"/>
      <w:r w:rsidR="007736B1">
        <w:rPr>
          <w:rFonts w:eastAsia="宋体"/>
          <w:lang w:val="en-US" w:eastAsia="zh-CN"/>
        </w:rPr>
        <w:t>TA</w:t>
      </w:r>
      <w:r w:rsidR="007736B1" w:rsidRPr="00DE6A09">
        <w:rPr>
          <w:rFonts w:eastAsia="宋体"/>
          <w:vertAlign w:val="subscript"/>
          <w:lang w:val="en-US" w:eastAsia="zh-CN"/>
        </w:rPr>
        <w:t>offset</w:t>
      </w:r>
      <w:proofErr w:type="spellEnd"/>
      <w:r w:rsidR="007736B1">
        <w:rPr>
          <w:rFonts w:eastAsia="宋体"/>
          <w:lang w:val="en-US" w:eastAsia="zh-CN"/>
        </w:rPr>
        <w:t xml:space="preserve"> values can be reused for </w:t>
      </w:r>
      <w:proofErr w:type="spellStart"/>
      <w:r w:rsidR="007736B1">
        <w:rPr>
          <w:rFonts w:eastAsia="宋体"/>
          <w:lang w:val="en-US" w:eastAsia="zh-CN"/>
        </w:rPr>
        <w:t>RedCap</w:t>
      </w:r>
      <w:proofErr w:type="spellEnd"/>
      <w:r w:rsidR="007736B1">
        <w:rPr>
          <w:rFonts w:eastAsia="宋体"/>
          <w:lang w:val="en-US" w:eastAsia="zh-CN"/>
        </w:rPr>
        <w:t xml:space="preserve"> UE’s transition time</w:t>
      </w:r>
      <w:r w:rsidR="00BC30DB">
        <w:rPr>
          <w:rFonts w:eastAsia="宋体"/>
          <w:lang w:val="en-US" w:eastAsia="zh-CN"/>
        </w:rPr>
        <w:t xml:space="preserve">. </w:t>
      </w:r>
      <w:bookmarkStart w:id="17" w:name="OLE_LINK17"/>
      <w:bookmarkStart w:id="18" w:name="OLE_LINK18"/>
      <w:r>
        <w:rPr>
          <w:rFonts w:eastAsia="宋体"/>
          <w:lang w:val="en-US" w:eastAsia="zh-CN"/>
        </w:rPr>
        <w:t>T</w:t>
      </w:r>
      <w:r w:rsidR="00961789">
        <w:rPr>
          <w:rFonts w:eastAsia="宋体" w:hint="eastAsia"/>
          <w:lang w:val="en-US" w:eastAsia="zh-CN"/>
        </w:rPr>
        <w:t>hese</w:t>
      </w:r>
      <w:r w:rsidR="00961789">
        <w:rPr>
          <w:rFonts w:eastAsia="宋体"/>
          <w:lang w:val="en-US" w:eastAsia="zh-CN"/>
        </w:rPr>
        <w:t xml:space="preserve"> cases’</w:t>
      </w:r>
      <w:r w:rsidR="001A76CF">
        <w:rPr>
          <w:rFonts w:eastAsia="宋体"/>
          <w:lang w:val="en-US" w:eastAsia="zh-CN"/>
        </w:rPr>
        <w:t xml:space="preserve"> mechanism for UL-DL/</w:t>
      </w:r>
      <w:r w:rsidR="00A86AA6">
        <w:rPr>
          <w:rFonts w:eastAsia="宋体"/>
          <w:lang w:val="en-US" w:eastAsia="zh-CN"/>
        </w:rPr>
        <w:t>DL-UL</w:t>
      </w:r>
      <w:r w:rsidR="001A76CF">
        <w:rPr>
          <w:rFonts w:eastAsia="宋体"/>
          <w:lang w:val="en-US" w:eastAsia="zh-CN"/>
        </w:rPr>
        <w:t xml:space="preserve"> transition</w:t>
      </w:r>
      <w:r w:rsidR="00A86AA6">
        <w:rPr>
          <w:rFonts w:eastAsia="宋体"/>
          <w:lang w:val="en-US" w:eastAsia="zh-CN"/>
        </w:rPr>
        <w:t xml:space="preserve"> is </w:t>
      </w:r>
      <w:r w:rsidR="007736B1">
        <w:rPr>
          <w:rFonts w:eastAsia="宋体"/>
          <w:lang w:val="en-US" w:eastAsia="zh-CN"/>
        </w:rPr>
        <w:t>same</w:t>
      </w:r>
      <w:r w:rsidR="00A86AA6">
        <w:rPr>
          <w:rFonts w:eastAsia="宋体"/>
          <w:lang w:val="en-US" w:eastAsia="zh-CN"/>
        </w:rPr>
        <w:t xml:space="preserve"> with TDD band</w:t>
      </w:r>
      <w:bookmarkEnd w:id="17"/>
      <w:bookmarkEnd w:id="18"/>
      <w:r w:rsidR="007736B1">
        <w:rPr>
          <w:rFonts w:eastAsia="宋体"/>
          <w:lang w:val="en-US" w:eastAsia="zh-CN"/>
        </w:rPr>
        <w:t>s</w:t>
      </w:r>
      <w:r w:rsidR="00A86AA6">
        <w:rPr>
          <w:rFonts w:eastAsia="宋体"/>
          <w:lang w:val="en-US" w:eastAsia="zh-CN"/>
        </w:rPr>
        <w:t>.</w:t>
      </w:r>
      <w:r w:rsidR="00961789">
        <w:rPr>
          <w:rFonts w:eastAsia="宋体"/>
          <w:lang w:val="en-US" w:eastAsia="zh-CN"/>
        </w:rPr>
        <w:t xml:space="preserve"> </w:t>
      </w:r>
      <w:r w:rsidR="007736B1">
        <w:rPr>
          <w:rFonts w:eastAsia="宋体"/>
          <w:lang w:val="en-US" w:eastAsia="zh-CN"/>
        </w:rPr>
        <w:t>Therefore</w:t>
      </w:r>
      <w:r w:rsidR="00961789">
        <w:rPr>
          <w:rFonts w:eastAsia="宋体"/>
          <w:lang w:val="en-US" w:eastAsia="zh-CN"/>
        </w:rPr>
        <w:t xml:space="preserve">, </w:t>
      </w:r>
      <w:bookmarkStart w:id="19" w:name="OLE_LINK19"/>
      <w:bookmarkStart w:id="20" w:name="OLE_LINK20"/>
      <w:r w:rsidR="001A76CF">
        <w:rPr>
          <w:rFonts w:eastAsia="宋体"/>
          <w:lang w:val="en-US" w:eastAsia="zh-CN"/>
        </w:rPr>
        <w:t>RAN4 confirm</w:t>
      </w:r>
      <w:r w:rsidR="007736B1">
        <w:rPr>
          <w:rFonts w:eastAsia="宋体"/>
          <w:lang w:val="en-US" w:eastAsia="zh-CN"/>
        </w:rPr>
        <w:t>s</w:t>
      </w:r>
      <w:r w:rsidR="001A76CF">
        <w:rPr>
          <w:rFonts w:eastAsia="宋体"/>
          <w:lang w:val="en-US" w:eastAsia="zh-CN"/>
        </w:rPr>
        <w:t xml:space="preserve"> RAN1’s working assumption about </w:t>
      </w:r>
      <w:proofErr w:type="spellStart"/>
      <w:r w:rsidR="007736B1">
        <w:rPr>
          <w:rFonts w:eastAsia="宋体"/>
          <w:lang w:val="en-US" w:eastAsia="zh-CN"/>
        </w:rPr>
        <w:t>RedCap</w:t>
      </w:r>
      <w:proofErr w:type="spellEnd"/>
      <w:r w:rsidR="007736B1">
        <w:rPr>
          <w:rFonts w:eastAsia="宋体"/>
          <w:lang w:val="en-US" w:eastAsia="zh-CN"/>
        </w:rPr>
        <w:t xml:space="preserve"> UE’s </w:t>
      </w:r>
      <w:r w:rsidR="001A76CF">
        <w:rPr>
          <w:rFonts w:eastAsia="宋体"/>
          <w:lang w:val="en-US" w:eastAsia="zh-CN"/>
        </w:rPr>
        <w:t xml:space="preserve">transition time for </w:t>
      </w:r>
      <w:r w:rsidR="001A76CF" w:rsidRPr="001A76CF">
        <w:rPr>
          <w:rFonts w:eastAsia="宋体"/>
          <w:lang w:val="en-US" w:eastAsia="zh-CN"/>
        </w:rPr>
        <w:t xml:space="preserve">HD-FDD bands, variable duplex HD-FDD bands and non-simultaneous </w:t>
      </w:r>
      <w:proofErr w:type="spellStart"/>
      <w:r w:rsidR="001A76CF" w:rsidRPr="001A76CF">
        <w:rPr>
          <w:rFonts w:eastAsia="宋体"/>
          <w:lang w:val="en-US" w:eastAsia="zh-CN"/>
        </w:rPr>
        <w:t>RxTx</w:t>
      </w:r>
      <w:proofErr w:type="spellEnd"/>
      <w:r w:rsidR="001A76CF" w:rsidRPr="001A76CF">
        <w:rPr>
          <w:rFonts w:eastAsia="宋体"/>
          <w:lang w:val="en-US" w:eastAsia="zh-CN"/>
        </w:rPr>
        <w:t xml:space="preserve"> SUL band combinations</w:t>
      </w:r>
      <w:r w:rsidR="001A76CF">
        <w:rPr>
          <w:rFonts w:eastAsia="宋体"/>
          <w:lang w:val="en-US" w:eastAsia="zh-CN"/>
        </w:rPr>
        <w:t>.</w:t>
      </w:r>
      <w:bookmarkEnd w:id="19"/>
      <w:bookmarkEnd w:id="20"/>
    </w:p>
    <w:p w:rsidR="003F3EA7" w:rsidRDefault="003F3EA7" w:rsidP="00D638B6">
      <w:pPr>
        <w:ind w:firstLine="284"/>
        <w:rPr>
          <w:rFonts w:eastAsia="宋体"/>
          <w:b/>
          <w:lang w:eastAsia="zh-CN"/>
        </w:rPr>
      </w:pPr>
      <w:bookmarkStart w:id="21" w:name="OLE_LINK204"/>
      <w:bookmarkStart w:id="22" w:name="OLE_LINK27"/>
      <w:bookmarkStart w:id="23" w:name="OLE_LINK6"/>
      <w:bookmarkStart w:id="24" w:name="OLE_LINK205"/>
      <w:bookmarkStart w:id="25" w:name="OLE_LINK206"/>
      <w:bookmarkStart w:id="26" w:name="OLE_LINK220"/>
      <w:bookmarkStart w:id="27" w:name="OLE_LINK221"/>
      <w:r>
        <w:rPr>
          <w:rFonts w:eastAsia="宋体"/>
          <w:b/>
          <w:lang w:eastAsia="zh-CN"/>
        </w:rPr>
        <w:t xml:space="preserve">Proposal </w:t>
      </w:r>
      <w:r w:rsidR="001A76CF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="001A76CF" w:rsidRPr="001A76CF">
        <w:t xml:space="preserve"> </w:t>
      </w:r>
      <w:r w:rsidR="001A76CF" w:rsidRPr="001A76CF">
        <w:rPr>
          <w:rFonts w:eastAsia="宋体"/>
          <w:b/>
          <w:lang w:eastAsia="zh-CN"/>
        </w:rPr>
        <w:t>RAN4 confirm</w:t>
      </w:r>
      <w:r w:rsidR="007736B1">
        <w:rPr>
          <w:rFonts w:eastAsia="宋体"/>
          <w:b/>
          <w:lang w:eastAsia="zh-CN"/>
        </w:rPr>
        <w:t>s</w:t>
      </w:r>
      <w:r w:rsidR="001A76CF" w:rsidRPr="001A76CF">
        <w:rPr>
          <w:rFonts w:eastAsia="宋体"/>
          <w:b/>
          <w:lang w:eastAsia="zh-CN"/>
        </w:rPr>
        <w:t xml:space="preserve"> RAN1’s working assumption about </w:t>
      </w:r>
      <w:proofErr w:type="spellStart"/>
      <w:r w:rsidR="001A76CF">
        <w:rPr>
          <w:rFonts w:eastAsia="宋体"/>
          <w:b/>
          <w:lang w:eastAsia="zh-CN"/>
        </w:rPr>
        <w:t>RedCap</w:t>
      </w:r>
      <w:proofErr w:type="spellEnd"/>
      <w:r w:rsidR="001A76CF">
        <w:rPr>
          <w:rFonts w:eastAsia="宋体"/>
          <w:b/>
          <w:lang w:eastAsia="zh-CN"/>
        </w:rPr>
        <w:t xml:space="preserve"> UE’s </w:t>
      </w:r>
      <w:r w:rsidR="001A76CF" w:rsidRPr="001A76CF">
        <w:rPr>
          <w:rFonts w:eastAsia="宋体"/>
          <w:b/>
          <w:lang w:eastAsia="zh-CN"/>
        </w:rPr>
        <w:t xml:space="preserve">transition time for HD-FDD bands, variable duplex HD-FDD bands and non-simultaneous </w:t>
      </w:r>
      <w:proofErr w:type="spellStart"/>
      <w:r w:rsidR="001A76CF" w:rsidRPr="001A76CF">
        <w:rPr>
          <w:rFonts w:eastAsia="宋体"/>
          <w:b/>
          <w:lang w:eastAsia="zh-CN"/>
        </w:rPr>
        <w:t>RxTx</w:t>
      </w:r>
      <w:proofErr w:type="spellEnd"/>
      <w:r w:rsidR="001A76CF" w:rsidRPr="001A76CF">
        <w:rPr>
          <w:rFonts w:eastAsia="宋体"/>
          <w:b/>
          <w:lang w:eastAsia="zh-CN"/>
        </w:rPr>
        <w:t xml:space="preserve"> SUL band combinations</w:t>
      </w:r>
      <w:r>
        <w:rPr>
          <w:rFonts w:eastAsia="宋体"/>
          <w:b/>
          <w:lang w:val="en-US" w:eastAsia="zh-CN"/>
        </w:rPr>
        <w:t>.</w:t>
      </w:r>
      <w:bookmarkEnd w:id="21"/>
      <w:bookmarkEnd w:id="22"/>
      <w:bookmarkEnd w:id="23"/>
    </w:p>
    <w:bookmarkEnd w:id="24"/>
    <w:bookmarkEnd w:id="25"/>
    <w:bookmarkEnd w:id="26"/>
    <w:bookmarkEnd w:id="27"/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1A76CF" w:rsidRDefault="001A76CF" w:rsidP="00595781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The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 architectures </w:t>
      </w:r>
      <w:r w:rsidR="00507742">
        <w:rPr>
          <w:rFonts w:eastAsia="宋体"/>
          <w:b/>
          <w:lang w:eastAsia="zh-CN"/>
        </w:rPr>
        <w:t xml:space="preserve">are same </w:t>
      </w:r>
      <w:r>
        <w:rPr>
          <w:rFonts w:eastAsia="宋体"/>
          <w:b/>
          <w:lang w:eastAsia="zh-CN"/>
        </w:rPr>
        <w:t xml:space="preserve">among HD-FDD bands, </w:t>
      </w:r>
      <w:r w:rsidRPr="00724729">
        <w:rPr>
          <w:rFonts w:eastAsia="宋体"/>
          <w:b/>
          <w:lang w:eastAsia="zh-CN"/>
        </w:rPr>
        <w:t>variable duplex HD-FDD bands</w:t>
      </w:r>
      <w:r>
        <w:rPr>
          <w:rFonts w:eastAsia="宋体"/>
          <w:b/>
          <w:lang w:eastAsia="zh-CN"/>
        </w:rPr>
        <w:t xml:space="preserve"> and </w:t>
      </w:r>
      <w:r w:rsidRPr="00724729">
        <w:rPr>
          <w:rFonts w:eastAsia="宋体"/>
          <w:b/>
          <w:lang w:eastAsia="zh-CN"/>
        </w:rPr>
        <w:t xml:space="preserve">non-simultaneous </w:t>
      </w:r>
      <w:proofErr w:type="spellStart"/>
      <w:r w:rsidRPr="00724729">
        <w:rPr>
          <w:rFonts w:eastAsia="宋体"/>
          <w:b/>
          <w:lang w:eastAsia="zh-CN"/>
        </w:rPr>
        <w:t>RxTx</w:t>
      </w:r>
      <w:proofErr w:type="spellEnd"/>
      <w:r w:rsidRPr="00724729">
        <w:rPr>
          <w:rFonts w:eastAsia="宋体"/>
          <w:b/>
          <w:lang w:eastAsia="zh-CN"/>
        </w:rPr>
        <w:t xml:space="preserve"> SUL band combinations</w:t>
      </w:r>
      <w:r>
        <w:rPr>
          <w:rFonts w:eastAsia="宋体"/>
          <w:b/>
          <w:lang w:eastAsia="zh-CN"/>
        </w:rPr>
        <w:t>.</w:t>
      </w:r>
    </w:p>
    <w:p w:rsidR="001A76CF" w:rsidRDefault="001A76CF" w:rsidP="00595781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BC30DB">
        <w:rPr>
          <w:rFonts w:eastAsia="宋体"/>
          <w:b/>
          <w:lang w:eastAsia="zh-CN"/>
        </w:rPr>
        <w:t xml:space="preserve">It’s proposed to include these cases, e.g. HD-FDD bands, variable duplex HD-FDD bands and non-simultaneous </w:t>
      </w:r>
      <w:proofErr w:type="spellStart"/>
      <w:r w:rsidRPr="00BC30DB">
        <w:rPr>
          <w:rFonts w:eastAsia="宋体"/>
          <w:b/>
          <w:lang w:eastAsia="zh-CN"/>
        </w:rPr>
        <w:t>RxTx</w:t>
      </w:r>
      <w:proofErr w:type="spellEnd"/>
      <w:r w:rsidRPr="00BC30DB">
        <w:rPr>
          <w:rFonts w:eastAsia="宋体"/>
          <w:b/>
          <w:lang w:eastAsia="zh-CN"/>
        </w:rPr>
        <w:t xml:space="preserve"> SUL band combinations when RAN4 reply this LS.</w:t>
      </w:r>
    </w:p>
    <w:p w:rsidR="001A76CF" w:rsidRDefault="001A76CF" w:rsidP="00595781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2:</w:t>
      </w:r>
      <w:r w:rsidRPr="001A76CF">
        <w:t xml:space="preserve"> </w:t>
      </w:r>
      <w:r w:rsidRPr="001A76CF">
        <w:rPr>
          <w:rFonts w:eastAsia="宋体"/>
          <w:b/>
          <w:lang w:eastAsia="zh-CN"/>
        </w:rPr>
        <w:t>RAN4 confirm</w:t>
      </w:r>
      <w:r w:rsidR="007736B1">
        <w:rPr>
          <w:rFonts w:eastAsia="宋体"/>
          <w:b/>
          <w:lang w:eastAsia="zh-CN"/>
        </w:rPr>
        <w:t>s</w:t>
      </w:r>
      <w:r w:rsidRPr="001A76CF">
        <w:rPr>
          <w:rFonts w:eastAsia="宋体"/>
          <w:b/>
          <w:lang w:eastAsia="zh-CN"/>
        </w:rPr>
        <w:t xml:space="preserve"> RAN1’s working assumption about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UE’s </w:t>
      </w:r>
      <w:r w:rsidRPr="001A76CF">
        <w:rPr>
          <w:rFonts w:eastAsia="宋体"/>
          <w:b/>
          <w:lang w:eastAsia="zh-CN"/>
        </w:rPr>
        <w:t xml:space="preserve">transition time for HD-FDD bands, variable duplex HD-FDD bands and non-simultaneous </w:t>
      </w:r>
      <w:proofErr w:type="spellStart"/>
      <w:r w:rsidRPr="001A76CF">
        <w:rPr>
          <w:rFonts w:eastAsia="宋体"/>
          <w:b/>
          <w:lang w:eastAsia="zh-CN"/>
        </w:rPr>
        <w:t>RxTx</w:t>
      </w:r>
      <w:proofErr w:type="spellEnd"/>
      <w:r w:rsidRPr="001A76CF">
        <w:rPr>
          <w:rFonts w:eastAsia="宋体"/>
          <w:b/>
          <w:lang w:eastAsia="zh-CN"/>
        </w:rPr>
        <w:t xml:space="preserve"> SUL band combinations</w:t>
      </w:r>
      <w:r>
        <w:rPr>
          <w:rFonts w:eastAsia="宋体"/>
          <w:b/>
          <w:lang w:val="en-US"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28" w:name="OLE_LINK211"/>
      <w:bookmarkStart w:id="29" w:name="OLE_LINK212"/>
      <w:r>
        <w:lastRenderedPageBreak/>
        <w:t>References</w:t>
      </w:r>
      <w:bookmarkEnd w:id="28"/>
      <w:bookmarkEnd w:id="29"/>
    </w:p>
    <w:p w:rsidR="00961789" w:rsidRDefault="00961789" w:rsidP="0072605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0" w:name="OLE_LINK1"/>
      <w:bookmarkStart w:id="31" w:name="OLE_LINK51"/>
      <w:bookmarkStart w:id="32" w:name="OLE_LINK52"/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1-2102146</w:t>
      </w:r>
      <w:bookmarkEnd w:id="30"/>
      <w:r>
        <w:rPr>
          <w:rFonts w:eastAsia="宋体"/>
          <w:lang w:eastAsia="zh-CN"/>
        </w:rPr>
        <w:t xml:space="preserve">, “LS on Half-duplex FDD switching time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UE”, RAN1</w:t>
      </w:r>
    </w:p>
    <w:p w:rsidR="0061799E" w:rsidRDefault="00726057" w:rsidP="0072605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726057">
        <w:rPr>
          <w:rFonts w:eastAsia="宋体"/>
          <w:lang w:eastAsia="zh-CN"/>
        </w:rPr>
        <w:t>R4-1802447</w:t>
      </w:r>
      <w:r w:rsidR="00CF0EFE" w:rsidRPr="00CF0EFE">
        <w:rPr>
          <w:rFonts w:eastAsia="宋体"/>
          <w:lang w:eastAsia="zh-CN"/>
        </w:rPr>
        <w:t>, “</w:t>
      </w:r>
      <w:r w:rsidRPr="00726057">
        <w:rPr>
          <w:rFonts w:eastAsia="宋体"/>
          <w:lang w:eastAsia="zh-CN"/>
        </w:rPr>
        <w:t>UE RX/TX Transition Times</w:t>
      </w:r>
      <w:r w:rsidR="00CF0EFE" w:rsidRPr="00CF0EFE">
        <w:rPr>
          <w:rFonts w:eastAsia="宋体"/>
          <w:lang w:eastAsia="zh-CN"/>
        </w:rPr>
        <w:t xml:space="preserve">”, </w:t>
      </w:r>
      <w:r w:rsidRPr="00726057">
        <w:rPr>
          <w:rFonts w:eastAsia="宋体"/>
          <w:lang w:eastAsia="zh-CN"/>
        </w:rPr>
        <w:t>Qualcomm Incorporated</w:t>
      </w:r>
    </w:p>
    <w:p w:rsidR="00595781" w:rsidRDefault="00726057" w:rsidP="0072605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726057">
        <w:rPr>
          <w:rFonts w:eastAsia="宋体"/>
          <w:lang w:eastAsia="zh-CN"/>
        </w:rPr>
        <w:t>R4-1805766</w:t>
      </w:r>
      <w:r w:rsidR="00595781">
        <w:rPr>
          <w:rFonts w:eastAsia="宋体"/>
          <w:lang w:eastAsia="zh-CN"/>
        </w:rPr>
        <w:t xml:space="preserve">, </w:t>
      </w:r>
      <w:r w:rsidRPr="00726057">
        <w:rPr>
          <w:rFonts w:eastAsia="宋体"/>
          <w:lang w:eastAsia="zh-CN"/>
        </w:rPr>
        <w:t>LS on UE Rx/</w:t>
      </w:r>
      <w:proofErr w:type="spellStart"/>
      <w:r w:rsidRPr="00726057">
        <w:rPr>
          <w:rFonts w:eastAsia="宋体"/>
          <w:lang w:eastAsia="zh-CN"/>
        </w:rPr>
        <w:t>Tx</w:t>
      </w:r>
      <w:proofErr w:type="spellEnd"/>
      <w:r w:rsidRPr="00726057">
        <w:rPr>
          <w:rFonts w:eastAsia="宋体"/>
          <w:lang w:eastAsia="zh-CN"/>
        </w:rPr>
        <w:t xml:space="preserve"> Transition Times</w:t>
      </w:r>
      <w:r w:rsidR="00595781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RAN4</w:t>
      </w:r>
    </w:p>
    <w:bookmarkEnd w:id="31"/>
    <w:bookmarkEnd w:id="32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3GPP TSG-RAN WG4 Meeting # 98bis-e                            R4-210xxxx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12– 20 April, 2021</w:t>
      </w: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proofErr w:type="gramStart"/>
      <w:r w:rsidR="00DA6DEC" w:rsidRPr="00DA6DEC">
        <w:rPr>
          <w:rFonts w:ascii="Arial" w:hAnsi="Arial" w:cs="Arial"/>
          <w:b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sz w:val="22"/>
          <w:szCs w:val="22"/>
        </w:rPr>
        <w:t xml:space="preserve">duplex FDD switching time for </w:t>
      </w:r>
      <w:proofErr w:type="spellStart"/>
      <w:r w:rsidR="00DA6DEC" w:rsidRPr="00DA6DEC">
        <w:rPr>
          <w:rFonts w:ascii="Arial" w:hAnsi="Arial" w:cs="Arial"/>
          <w:b/>
          <w:sz w:val="22"/>
          <w:szCs w:val="22"/>
        </w:rPr>
        <w:t>RedCap</w:t>
      </w:r>
      <w:proofErr w:type="spellEnd"/>
      <w:r w:rsidR="00DA6DEC" w:rsidRPr="00DA6DEC">
        <w:rPr>
          <w:rFonts w:ascii="Arial" w:hAnsi="Arial" w:cs="Arial"/>
          <w:b/>
          <w:sz w:val="22"/>
          <w:szCs w:val="22"/>
        </w:rPr>
        <w:t xml:space="preserve">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3" w:name="OLE_LINK57"/>
      <w:bookmarkStart w:id="3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6DEC" w:rsidRPr="00DA6DEC">
        <w:rPr>
          <w:rFonts w:ascii="Arial" w:hAnsi="Arial" w:cs="Arial"/>
          <w:b/>
          <w:bCs/>
          <w:sz w:val="22"/>
          <w:szCs w:val="22"/>
        </w:rPr>
        <w:t>R1-2102146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gramStart"/>
      <w:r w:rsidR="00DA6DEC" w:rsidRPr="00DA6DEC">
        <w:rPr>
          <w:rFonts w:ascii="Arial" w:hAnsi="Arial" w:cs="Arial"/>
          <w:b/>
          <w:bCs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bCs/>
          <w:sz w:val="22"/>
          <w:szCs w:val="22"/>
        </w:rPr>
        <w:t xml:space="preserve">duplex FDD switching time for </w:t>
      </w:r>
      <w:proofErr w:type="spellStart"/>
      <w:r w:rsidR="00DA6DEC" w:rsidRPr="00DA6DEC">
        <w:rPr>
          <w:rFonts w:ascii="Arial" w:hAnsi="Arial" w:cs="Arial"/>
          <w:b/>
          <w:bCs/>
          <w:sz w:val="22"/>
          <w:szCs w:val="22"/>
        </w:rPr>
        <w:t>RedCap</w:t>
      </w:r>
      <w:proofErr w:type="spellEnd"/>
      <w:r w:rsidR="00DA6DEC" w:rsidRPr="00DA6DEC">
        <w:rPr>
          <w:rFonts w:ascii="Arial" w:hAnsi="Arial" w:cs="Arial"/>
          <w:b/>
          <w:bCs/>
          <w:sz w:val="22"/>
          <w:szCs w:val="22"/>
        </w:rPr>
        <w:t xml:space="preserve"> UE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5" w:name="OLE_LINK59"/>
      <w:bookmarkStart w:id="36" w:name="OLE_LINK60"/>
      <w:bookmarkStart w:id="37" w:name="OLE_LINK61"/>
      <w:bookmarkEnd w:id="33"/>
      <w:bookmarkEnd w:id="3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DA6DEC">
        <w:rPr>
          <w:rFonts w:ascii="Arial" w:hAnsi="Arial" w:cs="Arial"/>
          <w:b/>
          <w:bCs/>
          <w:sz w:val="22"/>
          <w:szCs w:val="22"/>
        </w:rPr>
        <w:t>7</w:t>
      </w:r>
    </w:p>
    <w:bookmarkEnd w:id="35"/>
    <w:bookmarkEnd w:id="36"/>
    <w:bookmarkEnd w:id="37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DEC" w:rsidRPr="00DA6DEC">
        <w:rPr>
          <w:rFonts w:ascii="Arial" w:hAnsi="Arial" w:cs="Arial"/>
          <w:b/>
          <w:bCs/>
          <w:sz w:val="22"/>
          <w:szCs w:val="22"/>
        </w:rPr>
        <w:t>Support of reduced capability NR devices (</w:t>
      </w:r>
      <w:proofErr w:type="spellStart"/>
      <w:r w:rsidR="00DA6DEC" w:rsidRPr="00DA6DEC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DA6DEC" w:rsidRPr="00DA6DEC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A6DEC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8" w:name="OLE_LINK45"/>
      <w:bookmarkStart w:id="3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8"/>
    <w:bookmarkEnd w:id="39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 w:rsidR="003A7686">
        <w:t>1</w:t>
      </w:r>
      <w:r w:rsidRPr="00AF705B">
        <w:t xml:space="preserve"> LS on </w:t>
      </w:r>
      <w:proofErr w:type="gramStart"/>
      <w:r w:rsidR="003A7686" w:rsidRPr="003A7686">
        <w:t>Half-</w:t>
      </w:r>
      <w:proofErr w:type="gramEnd"/>
      <w:r w:rsidR="003A7686" w:rsidRPr="003A7686">
        <w:t xml:space="preserve">duplex FDD switching time for </w:t>
      </w:r>
      <w:proofErr w:type="spellStart"/>
      <w:r w:rsidR="003A7686" w:rsidRPr="003A7686">
        <w:t>RedCap</w:t>
      </w:r>
      <w:proofErr w:type="spellEnd"/>
      <w:r w:rsidR="003A7686" w:rsidRPr="003A7686">
        <w:t xml:space="preserve"> UE</w:t>
      </w:r>
      <w:r w:rsidRPr="00AF705B">
        <w:t xml:space="preserve">. RAN4 has discussed </w:t>
      </w:r>
      <w:r w:rsidR="0071497B">
        <w:t>it</w:t>
      </w:r>
      <w:r w:rsidRPr="00AF705B">
        <w:t xml:space="preserve"> and </w:t>
      </w:r>
      <w:r w:rsidR="0071497B">
        <w:t>ma</w:t>
      </w:r>
      <w:r w:rsidRPr="00AF705B">
        <w:t>d</w:t>
      </w:r>
      <w:r w:rsidR="0071497B">
        <w:t>e</w:t>
      </w:r>
      <w:r w:rsidRPr="00AF705B">
        <w:t xml:space="preserve"> the following </w:t>
      </w:r>
      <w:r w:rsidR="0071497B">
        <w:t>agreemen</w:t>
      </w:r>
      <w:r w:rsidRPr="00AF705B">
        <w:t>t</w:t>
      </w:r>
      <w:r w:rsidR="003F3EA7">
        <w:t xml:space="preserve"> and response</w:t>
      </w:r>
      <w:r>
        <w:t>:</w:t>
      </w:r>
    </w:p>
    <w:p w:rsidR="003A7686" w:rsidRDefault="000701BF" w:rsidP="00AF705B">
      <w:r>
        <w:tab/>
      </w:r>
      <w:r w:rsidR="003A7686" w:rsidRPr="003A7686">
        <w:t xml:space="preserve">The </w:t>
      </w:r>
      <w:proofErr w:type="spellStart"/>
      <w:r w:rsidR="003A7686" w:rsidRPr="003A7686">
        <w:t>RedCap</w:t>
      </w:r>
      <w:proofErr w:type="spellEnd"/>
      <w:r w:rsidR="003A7686" w:rsidRPr="003A7686">
        <w:t xml:space="preserve"> UE architectures </w:t>
      </w:r>
      <w:r w:rsidR="00507742" w:rsidRPr="003A7686">
        <w:t xml:space="preserve">are same </w:t>
      </w:r>
      <w:r w:rsidR="003A7686" w:rsidRPr="003A7686">
        <w:t xml:space="preserve">among HD-FDD bands, variable duplex HD-FDD bands and non-simultaneous </w:t>
      </w:r>
      <w:proofErr w:type="spellStart"/>
      <w:r w:rsidR="003A7686" w:rsidRPr="003A7686">
        <w:t>RxTx</w:t>
      </w:r>
      <w:proofErr w:type="spellEnd"/>
      <w:r w:rsidR="003A7686" w:rsidRPr="003A7686">
        <w:t xml:space="preserve"> SUL band combinations</w:t>
      </w:r>
      <w:r w:rsidR="003A7686">
        <w:t>. Meanwhile, t</w:t>
      </w:r>
      <w:r w:rsidR="003A7686" w:rsidRPr="003A7686">
        <w:t>hese cases’ mechanism for UL-DL/DL-UL transition is similar with TDD band</w:t>
      </w:r>
      <w:r w:rsidR="007736B1">
        <w:t>s</w:t>
      </w:r>
      <w:r w:rsidR="003A7686">
        <w:t>.</w:t>
      </w:r>
      <w:r w:rsidR="003A7686" w:rsidRPr="003A7686">
        <w:t xml:space="preserve"> RAN4 confirm</w:t>
      </w:r>
      <w:r w:rsidR="007736B1">
        <w:t>s</w:t>
      </w:r>
      <w:r w:rsidR="003A7686" w:rsidRPr="003A7686">
        <w:t xml:space="preserve"> </w:t>
      </w:r>
      <w:r w:rsidR="007736B1">
        <w:t xml:space="preserve">that </w:t>
      </w:r>
      <w:r w:rsidR="003A7686" w:rsidRPr="003A7686">
        <w:t>RAN1’s working assumption</w:t>
      </w:r>
      <w:r w:rsidR="007736B1">
        <w:t>s</w:t>
      </w:r>
      <w:r w:rsidR="003A7686" w:rsidRPr="003A7686">
        <w:t xml:space="preserve"> about</w:t>
      </w:r>
      <w:r w:rsidR="007736B1">
        <w:t xml:space="preserve"> </w:t>
      </w:r>
      <w:proofErr w:type="spellStart"/>
      <w:r w:rsidR="007736B1">
        <w:t>RedCap</w:t>
      </w:r>
      <w:proofErr w:type="spellEnd"/>
      <w:r w:rsidR="007736B1">
        <w:t xml:space="preserve"> UE’s</w:t>
      </w:r>
      <w:r w:rsidR="003A7686" w:rsidRPr="003A7686">
        <w:t xml:space="preserve"> transition time </w:t>
      </w:r>
      <w:r w:rsidR="007736B1">
        <w:t xml:space="preserve">are applied </w:t>
      </w:r>
      <w:r w:rsidR="003A7686" w:rsidRPr="003A7686">
        <w:t xml:space="preserve">for HD-FDD bands, variable duplex HD-FDD bands and non-simultaneous </w:t>
      </w:r>
      <w:proofErr w:type="spellStart"/>
      <w:r w:rsidR="003A7686" w:rsidRPr="003A7686">
        <w:t>RxTx</w:t>
      </w:r>
      <w:proofErr w:type="spellEnd"/>
      <w:r w:rsidR="003A7686" w:rsidRPr="003A7686">
        <w:t xml:space="preserve"> SUL band combinations.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3D43BE">
        <w:rPr>
          <w:rFonts w:ascii="Arial" w:hAnsi="Arial" w:cs="Arial"/>
        </w:rPr>
        <w:t xml:space="preserve">into </w:t>
      </w:r>
      <w:r w:rsidR="00AF705B" w:rsidRPr="00AF705B">
        <w:rPr>
          <w:rFonts w:ascii="Arial" w:hAnsi="Arial" w:cs="Arial"/>
        </w:rPr>
        <w:t xml:space="preserve">account the above </w:t>
      </w:r>
      <w:r w:rsidR="003F3EA7">
        <w:rPr>
          <w:rFonts w:ascii="Arial" w:hAnsi="Arial" w:cs="Arial"/>
        </w:rPr>
        <w:t>information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406D07" w:rsidRDefault="00406D07" w:rsidP="00BB1FFE">
      <w:bookmarkStart w:id="40" w:name="OLE_LINK53"/>
      <w:bookmarkStart w:id="41" w:name="OLE_LINK54"/>
      <w:r>
        <w:t xml:space="preserve">TSG-RAN4 Meeting#99e </w:t>
      </w:r>
      <w:r>
        <w:tab/>
        <w:t xml:space="preserve"> </w:t>
      </w:r>
      <w:r>
        <w:tab/>
        <w:t xml:space="preserve"> 19</w:t>
      </w:r>
      <w:r w:rsidRPr="00BB1FFE">
        <w:rPr>
          <w:vertAlign w:val="superscript"/>
        </w:rPr>
        <w:t>th</w:t>
      </w:r>
      <w:r>
        <w:t xml:space="preserve"> – 27</w:t>
      </w:r>
      <w:r w:rsidRPr="00CC1F39">
        <w:rPr>
          <w:vertAlign w:val="superscript"/>
        </w:rPr>
        <w:t>th</w:t>
      </w:r>
      <w:r>
        <w:t xml:space="preserve"> May 2021</w:t>
      </w:r>
      <w:r w:rsidRPr="00BB1FFE">
        <w:t xml:space="preserve"> </w:t>
      </w:r>
      <w:r>
        <w:tab/>
        <w:t xml:space="preserve"> Electronic Meeting</w:t>
      </w:r>
      <w:bookmarkEnd w:id="40"/>
      <w:bookmarkEnd w:id="41"/>
    </w:p>
    <w:p w:rsidR="00406D07" w:rsidRDefault="00406D07" w:rsidP="00406D07">
      <w:r>
        <w:t xml:space="preserve">TSG-RAN4 Meeting#100e </w:t>
      </w:r>
      <w:r>
        <w:tab/>
        <w:t xml:space="preserve"> </w:t>
      </w:r>
      <w:r>
        <w:tab/>
        <w:t xml:space="preserve"> 23</w:t>
      </w:r>
      <w:r w:rsidRPr="00CC1F39">
        <w:rPr>
          <w:vertAlign w:val="superscript"/>
        </w:rPr>
        <w:t>th</w:t>
      </w:r>
      <w:r>
        <w:t xml:space="preserve"> – 27</w:t>
      </w:r>
      <w:r w:rsidRPr="00CC1F39">
        <w:rPr>
          <w:vertAlign w:val="superscript"/>
        </w:rPr>
        <w:t>th</w:t>
      </w:r>
      <w:r>
        <w:t xml:space="preserve"> August 2021</w:t>
      </w:r>
      <w:r>
        <w:tab/>
        <w:t xml:space="preserve"> Electronic Meeting</w:t>
      </w:r>
    </w:p>
    <w:sectPr w:rsidR="00406D07" w:rsidSect="000D77C9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18" w:rsidRDefault="00A15B18">
      <w:r>
        <w:separator/>
      </w:r>
    </w:p>
  </w:endnote>
  <w:endnote w:type="continuationSeparator" w:id="0">
    <w:p w:rsidR="00A15B18" w:rsidRDefault="00A1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18" w:rsidRDefault="00A15B18">
      <w:r>
        <w:separator/>
      </w:r>
    </w:p>
  </w:footnote>
  <w:footnote w:type="continuationSeparator" w:id="0">
    <w:p w:rsidR="00A15B18" w:rsidRDefault="00A15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4"/>
  </w:num>
  <w:num w:numId="8">
    <w:abstractNumId w:val="2"/>
  </w:num>
  <w:num w:numId="9">
    <w:abstractNumId w:val="15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 w:numId="1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1FEB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18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255C8-665F-4788-99A5-73F14564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413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5181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34</cp:revision>
  <cp:lastPrinted>2010-01-07T02:23:00Z</cp:lastPrinted>
  <dcterms:created xsi:type="dcterms:W3CDTF">2020-08-07T11:10:00Z</dcterms:created>
  <dcterms:modified xsi:type="dcterms:W3CDTF">2021-04-02T12:53:00Z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